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B6E3D60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8AB4E49" w:rsidR="005C2EC8" w:rsidRPr="00AB3E99" w:rsidRDefault="007901EC" w:rsidP="00D05DEF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вересні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2993DE2D" w:rsidR="00183730" w:rsidRDefault="00D05DEF" w:rsidP="00183730">
      <w:pPr>
        <w:pStyle w:val="--12"/>
      </w:pPr>
      <w:r>
        <w:t xml:space="preserve">Ціни на споживчому ринку області у вересні 2025р. порівняно із серпнем 2025р. зросли на 0,5%, по Україні – на </w:t>
      </w:r>
      <w:r w:rsidR="001B7167">
        <w:t>0,3</w:t>
      </w:r>
      <w:r>
        <w:t>%, з початку року: по області – на 5,2%, по Україні – на 6,</w:t>
      </w:r>
      <w:r w:rsidR="001B7167">
        <w:t>4%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26491F91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7AE3A5B1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  <w:bookmarkStart w:id="1" w:name="_GoBack"/>
      <w:bookmarkEnd w:id="1"/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66560CF7" w:rsidR="00464B9F" w:rsidRDefault="00FD01D8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7D9D10E" w:rsidR="00464B9F" w:rsidRDefault="00FD01D8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74111D7" w:rsidR="00464B9F" w:rsidRDefault="00FD01D8" w:rsidP="00464B9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11BA5E6D" w:rsidR="00464B9F" w:rsidRDefault="00FD01D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54F4CDA6" w:rsidR="00464B9F" w:rsidRDefault="00FD01D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5,2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35C541BB" w:rsidR="00464B9F" w:rsidRDefault="00FD01D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16D559A3" w:rsidR="00464B9F" w:rsidRDefault="00FD01D8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</w:t>
            </w:r>
            <w:r w:rsidR="005F62EB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6B777D5F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782113DF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6,0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02979CD6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8044F25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7,9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0D686515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485CFF1B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78FA97F7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32B37F48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0A4DE8F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2B26CA25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21,5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0FFAE94C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7C187F18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13,2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27D4B7D1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52D0B361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269C910A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70DFF9FB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F74E461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05AF9356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-21,9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226A3C79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BB3FE78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609EC2A0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03360C3A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459D57B4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4B7FBD40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19,7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403A7D97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7E8C1238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-40,9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1EF0E499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5EA3FA9C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-4,6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1A7E73C9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53D20DB5" w:rsidR="00464B9F" w:rsidRDefault="00FD01D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12,5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002CB453" w:rsidR="00464B9F" w:rsidRDefault="00FD01D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3C64CD31" w:rsidR="00464B9F" w:rsidRDefault="00FD01D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4E0E8082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0220B4FC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-3,4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1D64E973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3BCBD567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-1,8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435CAA0F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15C6B08E" w:rsidR="0037204B" w:rsidRDefault="00FD01D8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-6,1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27CB9E0F" w:rsidR="00B128E5" w:rsidRDefault="00264AA0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264AA0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264AA0" w:rsidRDefault="00264AA0" w:rsidP="00264AA0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6DC168B6" w:rsidR="00264AA0" w:rsidRDefault="00264AA0" w:rsidP="00264AA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7EB91473" w:rsidR="00264AA0" w:rsidRDefault="00264AA0" w:rsidP="00264AA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1E0EBED4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6F4A895F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6BB8E61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1984EE29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451DE07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1BB15D0F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63BF949F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E4BCAD5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7B58F0C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3CB14B09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1B3D9FCB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78986345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78DE34B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09254774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4955A370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632EA81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756BEECE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1A5B4E00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48B53CFC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3BCC28A6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6BF17BF7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22402932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6,0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A2DAC91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1279222F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3541F7A4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C210F55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3EC61490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2B561ACE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500FA4D0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214F0C08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0332AADD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08D5569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49D197F5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9129A6C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08BF6A47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9BB160C" w:rsidR="00B128E5" w:rsidRDefault="00FD01D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325CC8DC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7949AB17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11,7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26123C6" w:rsidR="00B128E5" w:rsidRDefault="00EA48D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FD01D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1A357E4E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-2,2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0A617EFF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113B2E03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13,7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951C58A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2660DAFE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11,5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31143539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6CBE1B10" w:rsidR="00B128E5" w:rsidRDefault="00FD01D8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5E95A9C9" w:rsidR="00EF12EA" w:rsidRP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581EA9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вересні ціни на продукти харчування та безалкогольні напої зросли на 0,1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>
              <w:rPr>
                <w:rFonts w:ascii="Calibri" w:hAnsi="Calibri"/>
                <w:color w:val="22517D"/>
                <w:sz w:val="22"/>
                <w:szCs w:val="22"/>
              </w:rPr>
              <w:t>. Найбільше (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7,4% та 5,8%) подорожчали яловичина та свинина. На 3,0–0,4% зросли ціни на сало, крупи гречані, соняшникову олію, рибу та продукти з риби,   хліб, сметану, сир, м’ясо птиці, безалкогольні напої. 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на 11,8% та 6,5%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подешевшали фрукти 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та овочі.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Також н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а 3,7–0,3% знизилися ціни на рис, борошно, масло, цукор, молоко, кисломолочн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продукці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ю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, яйця.</w:t>
            </w:r>
          </w:p>
          <w:p w14:paraId="29D5137C" w14:textId="77777777" w:rsidR="006E3757" w:rsidRPr="006E3757" w:rsidRDefault="006E3757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59E22FA" w14:textId="77777777" w:rsidR="00EF12EA" w:rsidRP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Ціни на алкогольні напої та тютюнові вироби підвищилися на 0,9%, що пов’язано з подорожчанням тютюнових виробів на 1,9%.</w:t>
            </w:r>
          </w:p>
          <w:p w14:paraId="0CE2DFAF" w14:textId="77777777" w:rsidR="00273B54" w:rsidRPr="00EF12EA" w:rsidRDefault="00273B54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46532B19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1EA46123" w14:textId="77777777" w:rsidR="00EF12EA" w:rsidRP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Одяг та взуття подорожчали на 6,4%, зокрема, взуття – на 7,3%, одяг – на 5,6%. </w:t>
            </w:r>
          </w:p>
          <w:p w14:paraId="60189688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D574D1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2D6414B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DADA7E6" w14:textId="742A2D68" w:rsidR="00EF12EA" w:rsidRP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Послуги освіти подорожчали на 10,1%, а саме: вищої – 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16,8%, середньої – на 5,7%.</w:t>
            </w:r>
          </w:p>
          <w:p w14:paraId="19E14AAA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  <w:lang w:val="ru-RU"/>
              </w:rPr>
            </w:pPr>
          </w:p>
          <w:p w14:paraId="7E639FC0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14AFDBFB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4C24AD69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5A77747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0D4AB5DC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8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9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6014519F" w:rsidR="00356050" w:rsidRPr="00356050" w:rsidRDefault="00356050" w:rsidP="00AA5589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B28E9" w14:textId="77777777" w:rsidR="00A53909" w:rsidRDefault="00A53909" w:rsidP="005345A4">
      <w:r>
        <w:separator/>
      </w:r>
    </w:p>
  </w:endnote>
  <w:endnote w:type="continuationSeparator" w:id="0">
    <w:p w14:paraId="6489DB4A" w14:textId="77777777" w:rsidR="00A53909" w:rsidRDefault="00A53909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E5F1A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A520A" w14:textId="77777777" w:rsidR="00A53909" w:rsidRDefault="00A53909" w:rsidP="005345A4">
      <w:r>
        <w:separator/>
      </w:r>
    </w:p>
  </w:footnote>
  <w:footnote w:type="continuationSeparator" w:id="0">
    <w:p w14:paraId="1BC5B517" w14:textId="77777777" w:rsidR="00A53909" w:rsidRDefault="00A53909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AA0"/>
    <w:rsid w:val="00264E6D"/>
    <w:rsid w:val="00273B54"/>
    <w:rsid w:val="00275999"/>
    <w:rsid w:val="00275BFA"/>
    <w:rsid w:val="002823AD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6DF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4F6A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3415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3909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8CA"/>
    <w:rsid w:val="00B9620F"/>
    <w:rsid w:val="00B976B0"/>
    <w:rsid w:val="00BA0DAC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6D8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B17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05DEF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5F1A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8DC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2EA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te.ukrstat.gov.ua/statinfoC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o.kalabukha@sssu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10715574327005317"/>
                  <c:y val="-2.1121202364067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1332763135851018E-2"/>
                  <c:y val="2.3696024140949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1.6</c:v>
                </c:pt>
                <c:pt idx="1">
                  <c:v>1.8</c:v>
                </c:pt>
                <c:pt idx="2">
                  <c:v>2</c:v>
                </c:pt>
                <c:pt idx="3">
                  <c:v>2</c:v>
                </c:pt>
                <c:pt idx="4">
                  <c:v>0.7</c:v>
                </c:pt>
                <c:pt idx="5">
                  <c:v>0.6</c:v>
                </c:pt>
                <c:pt idx="6">
                  <c:v>1</c:v>
                </c:pt>
                <c:pt idx="7">
                  <c:v>0.6</c:v>
                </c:pt>
                <c:pt idx="8">
                  <c:v>1.1000000000000001</c:v>
                </c:pt>
                <c:pt idx="9">
                  <c:v>1.2</c:v>
                </c:pt>
                <c:pt idx="10">
                  <c:v>-0.4</c:v>
                </c:pt>
                <c:pt idx="11">
                  <c:v>-0.2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279008"/>
        <c:axId val="201279568"/>
      </c:lineChart>
      <c:catAx>
        <c:axId val="20127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1279568"/>
        <c:crosses val="autoZero"/>
        <c:auto val="1"/>
        <c:lblAlgn val="ctr"/>
        <c:lblOffset val="100"/>
        <c:noMultiLvlLbl val="0"/>
      </c:catAx>
      <c:valAx>
        <c:axId val="201279568"/>
        <c:scaling>
          <c:orientation val="minMax"/>
          <c:max val="3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127900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0.7</c:v>
                </c:pt>
                <c:pt idx="1">
                  <c:v>1.3</c:v>
                </c:pt>
                <c:pt idx="2">
                  <c:v>2.2999999999999998</c:v>
                </c:pt>
                <c:pt idx="3">
                  <c:v>2.9</c:v>
                </c:pt>
                <c:pt idx="4">
                  <c:v>4.0999999999999996</c:v>
                </c:pt>
                <c:pt idx="5">
                  <c:v>5.3</c:v>
                </c:pt>
                <c:pt idx="6">
                  <c:v>4.9000000000000004</c:v>
                </c:pt>
                <c:pt idx="7">
                  <c:v>4.7</c:v>
                </c:pt>
                <c:pt idx="8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820688"/>
        <c:axId val="325821248"/>
      </c:lineChart>
      <c:catAx>
        <c:axId val="32582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821248"/>
        <c:crosses val="autoZero"/>
        <c:auto val="1"/>
        <c:lblAlgn val="ctr"/>
        <c:lblOffset val="100"/>
        <c:noMultiLvlLbl val="0"/>
      </c:catAx>
      <c:valAx>
        <c:axId val="325821248"/>
        <c:scaling>
          <c:orientation val="minMax"/>
          <c:max val="6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820688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982501449077987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9.723944709272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61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10324443994173793"/>
                  <c:y val="-3.18855589931528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2.4</c:v>
                </c:pt>
                <c:pt idx="1">
                  <c:v>3.3</c:v>
                </c:pt>
                <c:pt idx="2">
                  <c:v>4.4000000000000004</c:v>
                </c:pt>
                <c:pt idx="3">
                  <c:v>2.4</c:v>
                </c:pt>
                <c:pt idx="4">
                  <c:v>0.8</c:v>
                </c:pt>
                <c:pt idx="5">
                  <c:v>0.6</c:v>
                </c:pt>
                <c:pt idx="6">
                  <c:v>0.9</c:v>
                </c:pt>
                <c:pt idx="7">
                  <c:v>1.8</c:v>
                </c:pt>
                <c:pt idx="8">
                  <c:v>2</c:v>
                </c:pt>
                <c:pt idx="9">
                  <c:v>2.5</c:v>
                </c:pt>
                <c:pt idx="10">
                  <c:v>-1.4</c:v>
                </c:pt>
                <c:pt idx="11">
                  <c:v>-1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823488"/>
        <c:axId val="325824048"/>
      </c:lineChart>
      <c:catAx>
        <c:axId val="32582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824048"/>
        <c:crosses val="autoZero"/>
        <c:auto val="1"/>
        <c:lblAlgn val="ctr"/>
        <c:lblOffset val="200"/>
        <c:noMultiLvlLbl val="0"/>
      </c:catAx>
      <c:valAx>
        <c:axId val="325824048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82348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5.419040157922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46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315E-2"/>
                  <c:y val="-5.7207225150819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1935602808138747E-3"/>
                  <c:y val="-5.72072251508190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0.2</c:v>
                </c:pt>
                <c:pt idx="2">
                  <c:v>0.6</c:v>
                </c:pt>
                <c:pt idx="3">
                  <c:v>0</c:v>
                </c:pt>
                <c:pt idx="4">
                  <c:v>0.2</c:v>
                </c:pt>
                <c:pt idx="5">
                  <c:v>0.1</c:v>
                </c:pt>
                <c:pt idx="6">
                  <c:v>0.2</c:v>
                </c:pt>
                <c:pt idx="7">
                  <c:v>0.1</c:v>
                </c:pt>
                <c:pt idx="8">
                  <c:v>0.1</c:v>
                </c:pt>
                <c:pt idx="9">
                  <c:v>0.1</c:v>
                </c:pt>
                <c:pt idx="10">
                  <c:v>0.3</c:v>
                </c:pt>
                <c:pt idx="11">
                  <c:v>0.2</c:v>
                </c:pt>
                <c:pt idx="12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826288"/>
        <c:axId val="326603632"/>
      </c:lineChart>
      <c:catAx>
        <c:axId val="32582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6603632"/>
        <c:crosses val="autoZero"/>
        <c:auto val="1"/>
        <c:lblAlgn val="ctr"/>
        <c:lblOffset val="200"/>
        <c:noMultiLvlLbl val="0"/>
      </c:catAx>
      <c:valAx>
        <c:axId val="326603632"/>
        <c:scaling>
          <c:orientation val="minMax"/>
          <c:max val="1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826288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8.791721439541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22817372991843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747538228255115E-2"/>
                  <c:y val="9.811669831321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8715577131639472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80748936650796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0278538532187795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65044585114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0.4</c:v>
                </c:pt>
                <c:pt idx="2">
                  <c:v>-0.4</c:v>
                </c:pt>
                <c:pt idx="3">
                  <c:v>0.5</c:v>
                </c:pt>
                <c:pt idx="4">
                  <c:v>0.9</c:v>
                </c:pt>
                <c:pt idx="5">
                  <c:v>1.1000000000000001</c:v>
                </c:pt>
                <c:pt idx="6">
                  <c:v>-0.2</c:v>
                </c:pt>
                <c:pt idx="7">
                  <c:v>0.1</c:v>
                </c:pt>
                <c:pt idx="8">
                  <c:v>0.1</c:v>
                </c:pt>
                <c:pt idx="9">
                  <c:v>0.7</c:v>
                </c:pt>
                <c:pt idx="10">
                  <c:v>1.6</c:v>
                </c:pt>
                <c:pt idx="11">
                  <c:v>-0.4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605872"/>
        <c:axId val="326606432"/>
      </c:lineChart>
      <c:catAx>
        <c:axId val="32660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6606432"/>
        <c:crosses val="autoZero"/>
        <c:auto val="1"/>
        <c:lblAlgn val="ctr"/>
        <c:lblOffset val="200"/>
        <c:noMultiLvlLbl val="0"/>
      </c:catAx>
      <c:valAx>
        <c:axId val="326606432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660587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415394-2893-4597-B600-D8B73F34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3416</Words>
  <Characters>1948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Наталія Казбан</cp:lastModifiedBy>
  <cp:revision>36</cp:revision>
  <dcterms:created xsi:type="dcterms:W3CDTF">2025-09-19T08:12:00Z</dcterms:created>
  <dcterms:modified xsi:type="dcterms:W3CDTF">2025-10-14T06:35:00Z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